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1B14120A"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F9583D">
        <w:rPr>
          <w:rFonts w:ascii="Arial" w:hAnsi="Arial" w:cs="Arial"/>
          <w:b/>
          <w:bCs/>
          <w:sz w:val="22"/>
        </w:rPr>
        <w:t>2</w:t>
      </w:r>
      <w:r w:rsidR="009C7046">
        <w:rPr>
          <w:rFonts w:ascii="Arial" w:hAnsi="Arial" w:cs="Arial"/>
          <w:b/>
          <w:bCs/>
          <w:sz w:val="22"/>
        </w:rPr>
        <w:t xml:space="preserve"> Electronic</w:t>
      </w:r>
      <w:r>
        <w:rPr>
          <w:rFonts w:ascii="Arial" w:hAnsi="Arial" w:cs="Arial"/>
          <w:b/>
          <w:bCs/>
          <w:sz w:val="22"/>
        </w:rPr>
        <w:tab/>
      </w:r>
      <w:bookmarkStart w:id="0" w:name="_GoBack"/>
      <w:bookmarkEnd w:id="0"/>
      <w:r w:rsidR="00D24338" w:rsidRPr="00D24338">
        <w:rPr>
          <w:rFonts w:ascii="Arial" w:hAnsi="Arial" w:cs="Arial"/>
          <w:b/>
          <w:bCs/>
          <w:sz w:val="22"/>
        </w:rPr>
        <w:t>R2-</w:t>
      </w:r>
      <w:r w:rsidR="00317F7C">
        <w:rPr>
          <w:rFonts w:ascii="Arial" w:hAnsi="Arial" w:cs="Arial"/>
          <w:b/>
          <w:bCs/>
          <w:sz w:val="22"/>
        </w:rPr>
        <w:t>20</w:t>
      </w:r>
      <w:r w:rsidR="00B5193F">
        <w:rPr>
          <w:rFonts w:ascii="Arial" w:hAnsi="Arial" w:cs="Arial"/>
          <w:b/>
          <w:bCs/>
          <w:sz w:val="22"/>
        </w:rPr>
        <w:t>09797</w:t>
      </w:r>
    </w:p>
    <w:p w14:paraId="619B785A" w14:textId="5F0E53E2" w:rsidR="00463675" w:rsidRDefault="00343101" w:rsidP="00F23FFC">
      <w:pPr>
        <w:pStyle w:val="Header"/>
        <w:rPr>
          <w:rFonts w:ascii="Arial" w:hAnsi="Arial" w:cs="Arial"/>
          <w:b/>
          <w:bCs/>
          <w:sz w:val="22"/>
        </w:rPr>
      </w:pPr>
      <w:r w:rsidRPr="00343101">
        <w:rPr>
          <w:rFonts w:ascii="Arial" w:hAnsi="Arial" w:cs="Arial"/>
          <w:b/>
          <w:bCs/>
          <w:sz w:val="22"/>
        </w:rPr>
        <w:t>Elbonia, 02 – 13 November 2020</w:t>
      </w:r>
    </w:p>
    <w:p w14:paraId="2464FE92" w14:textId="77777777" w:rsidR="00463675" w:rsidRDefault="00463675">
      <w:pPr>
        <w:rPr>
          <w:rFonts w:ascii="Arial" w:hAnsi="Arial" w:cs="Arial"/>
        </w:rPr>
      </w:pPr>
    </w:p>
    <w:p w14:paraId="5186F3C4" w14:textId="750A992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290487">
        <w:rPr>
          <w:rFonts w:ascii="Arial" w:hAnsi="Arial" w:cs="Arial"/>
          <w:bCs/>
        </w:rPr>
        <w:t>BFR requirements time reference</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58FB5335"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290487" w:rsidRPr="00290487">
        <w:rPr>
          <w:rFonts w:ascii="Arial" w:hAnsi="Arial" w:cs="Arial"/>
          <w:bCs/>
        </w:rPr>
        <w:t>NR_eMIMO-Core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1796808F"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290487">
        <w:rPr>
          <w:rFonts w:ascii="Arial" w:hAnsi="Arial" w:cs="Arial"/>
          <w:bCs/>
        </w:rPr>
        <w:t>RAN</w:t>
      </w:r>
      <w:r w:rsidR="00385529" w:rsidRPr="00385529">
        <w:rPr>
          <w:rFonts w:ascii="Arial" w:hAnsi="Arial" w:cs="Arial"/>
          <w:bCs/>
        </w:rPr>
        <w:t xml:space="preserve"> WG</w:t>
      </w:r>
      <w:r w:rsidR="00290487">
        <w:rPr>
          <w:rFonts w:ascii="Arial" w:hAnsi="Arial" w:cs="Arial"/>
          <w:bCs/>
        </w:rPr>
        <w:t>4</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3AC0526" w:rsidR="00463675" w:rsidRPr="00B5193F" w:rsidRDefault="00463675">
      <w:pPr>
        <w:pStyle w:val="Heading4"/>
        <w:tabs>
          <w:tab w:val="left" w:pos="2268"/>
        </w:tabs>
        <w:ind w:left="567"/>
        <w:rPr>
          <w:rFonts w:cs="Arial"/>
          <w:b w:val="0"/>
          <w:bCs/>
        </w:rPr>
      </w:pPr>
      <w:r w:rsidRPr="00B5193F">
        <w:rPr>
          <w:rFonts w:cs="Arial"/>
        </w:rPr>
        <w:t>Name:</w:t>
      </w:r>
      <w:r w:rsidRPr="00B5193F">
        <w:rPr>
          <w:rFonts w:cs="Arial"/>
          <w:b w:val="0"/>
          <w:bCs/>
        </w:rPr>
        <w:tab/>
      </w:r>
      <w:r w:rsidR="00290487" w:rsidRPr="00B5193F">
        <w:rPr>
          <w:rFonts w:cs="Arial"/>
          <w:b w:val="0"/>
          <w:bCs/>
        </w:rPr>
        <w:t>Samuli Turtinen</w:t>
      </w:r>
    </w:p>
    <w:p w14:paraId="2748A78E" w14:textId="2783B60C"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290487">
        <w:rPr>
          <w:rFonts w:cs="Arial"/>
          <w:b w:val="0"/>
          <w:bCs/>
          <w:lang w:val="fr-FR"/>
        </w:rPr>
        <w:t>samuli</w:t>
      </w:r>
      <w:r w:rsidR="00385529" w:rsidRPr="00320C11">
        <w:rPr>
          <w:rFonts w:cs="Arial"/>
          <w:b w:val="0"/>
          <w:bCs/>
          <w:lang w:val="fr-FR"/>
        </w:rPr>
        <w:t>.</w:t>
      </w:r>
      <w:r w:rsidR="00290487">
        <w:rPr>
          <w:rFonts w:cs="Arial"/>
          <w:b w:val="0"/>
          <w:bCs/>
          <w:lang w:val="fr-FR"/>
        </w:rPr>
        <w:t>turtinen</w:t>
      </w:r>
      <w:r w:rsidR="00385529" w:rsidRPr="00320C11">
        <w:rPr>
          <w:rFonts w:cs="Arial"/>
          <w:b w:val="0"/>
          <w:bCs/>
          <w:lang w:val="fr-FR"/>
        </w:rPr>
        <w:t>@nokia</w:t>
      </w:r>
      <w:r w:rsidR="00290487">
        <w:rPr>
          <w:rFonts w:cs="Arial"/>
          <w:b w:val="0"/>
          <w:bCs/>
          <w:lang w:val="fr-FR"/>
        </w:rPr>
        <w:t>-bell-labs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D1F95B1" w14:textId="44E2B6AC" w:rsidR="00E57BA2" w:rsidRDefault="00290487" w:rsidP="00E7017E">
      <w:pPr>
        <w:pStyle w:val="Header"/>
        <w:spacing w:after="120"/>
        <w:rPr>
          <w:rFonts w:ascii="Arial" w:hAnsi="Arial" w:cs="Arial"/>
          <w:lang w:val="en-US"/>
        </w:rPr>
      </w:pPr>
      <w:r>
        <w:rPr>
          <w:rFonts w:ascii="Arial" w:hAnsi="Arial" w:cs="Arial"/>
          <w:lang w:val="en-US"/>
        </w:rPr>
        <w:t>RAN2 has discussed and issue where UE would need to transmit BFR MAC CE before it has evaluated candidate beams according to the requirements as specified in TS 38.133. RAN2 has agreed to trigger the BFR only upon completing the evaluation of candidate beams. However, it appears that RAN4 applies BFR trigger time point in some of the requirements specified for BFR in TS 38.133.</w:t>
      </w:r>
    </w:p>
    <w:p w14:paraId="7A9E92DE" w14:textId="6B3A8C15" w:rsidR="002633C1" w:rsidRPr="00E7017E" w:rsidRDefault="00290487" w:rsidP="00290487">
      <w:pPr>
        <w:pStyle w:val="Header"/>
        <w:spacing w:after="120"/>
        <w:rPr>
          <w:rFonts w:ascii="Arial" w:hAnsi="Arial" w:cs="Arial"/>
          <w:lang w:val="en-US"/>
        </w:rPr>
      </w:pPr>
      <w:r>
        <w:rPr>
          <w:rFonts w:ascii="Arial" w:hAnsi="Arial" w:cs="Arial"/>
          <w:lang w:val="en-US"/>
        </w:rPr>
        <w:t>RAN2 would like to point out that by the above RAN2 agreement, RAN4 should change their requirements to refer to beam failure detection time point which has been equal to BFR trigger time point thus far.</w:t>
      </w:r>
    </w:p>
    <w:p w14:paraId="25682587" w14:textId="77777777" w:rsidR="00463675" w:rsidRDefault="00463675">
      <w:pPr>
        <w:spacing w:after="120"/>
        <w:rPr>
          <w:rFonts w:ascii="Arial" w:hAnsi="Arial" w:cs="Arial"/>
          <w:b/>
        </w:rPr>
      </w:pPr>
      <w:r>
        <w:rPr>
          <w:rFonts w:ascii="Arial" w:hAnsi="Arial" w:cs="Arial"/>
          <w:b/>
        </w:rPr>
        <w:t>2. Actions:</w:t>
      </w:r>
    </w:p>
    <w:p w14:paraId="27747B2B" w14:textId="462DB92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90487">
        <w:rPr>
          <w:rFonts w:ascii="Arial" w:hAnsi="Arial" w:cs="Arial"/>
          <w:b/>
        </w:rPr>
        <w:t xml:space="preserve">RAN4 </w:t>
      </w:r>
      <w:r>
        <w:rPr>
          <w:rFonts w:ascii="Arial" w:hAnsi="Arial" w:cs="Arial"/>
          <w:b/>
        </w:rPr>
        <w:t>group.</w:t>
      </w:r>
    </w:p>
    <w:p w14:paraId="61BB3C70" w14:textId="5DB2FFEB"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290487">
        <w:rPr>
          <w:rFonts w:ascii="Arial" w:hAnsi="Arial" w:cs="Arial"/>
        </w:rPr>
        <w:t xml:space="preserve">RAN4 </w:t>
      </w:r>
      <w:r w:rsidR="002633C1">
        <w:rPr>
          <w:rFonts w:ascii="Arial" w:hAnsi="Arial" w:cs="Arial"/>
        </w:rPr>
        <w:t xml:space="preserve">to </w:t>
      </w:r>
      <w:r w:rsidR="00290487">
        <w:rPr>
          <w:rFonts w:ascii="Arial" w:hAnsi="Arial" w:cs="Arial"/>
        </w:rPr>
        <w:t>change their requirements to refer to beam failure detection time point rather than the BFR trigger time point when the requirements are specified for SCell BFR.</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1EBB9015" w14:textId="370B7EBE" w:rsidR="009E0233" w:rsidRDefault="00CF669B" w:rsidP="004D1605">
      <w:pPr>
        <w:tabs>
          <w:tab w:val="left" w:pos="3119"/>
        </w:tabs>
        <w:spacing w:after="120"/>
        <w:ind w:left="2268" w:hanging="2268"/>
        <w:rPr>
          <w:rFonts w:ascii="Arial" w:hAnsi="Arial" w:cs="Arial"/>
          <w:bCs/>
        </w:rPr>
      </w:pPr>
      <w:r>
        <w:rPr>
          <w:rFonts w:ascii="Arial" w:hAnsi="Arial" w:cs="Arial"/>
          <w:bCs/>
        </w:rPr>
        <w:t>3GPP RAN2#11</w:t>
      </w:r>
      <w:r w:rsidR="008B70BF">
        <w:rPr>
          <w:rFonts w:ascii="Arial" w:hAnsi="Arial" w:cs="Arial"/>
          <w:bCs/>
        </w:rPr>
        <w:t>3</w:t>
      </w:r>
      <w:r>
        <w:rPr>
          <w:rFonts w:ascii="Arial" w:hAnsi="Arial" w:cs="Arial"/>
          <w:bCs/>
        </w:rPr>
        <w:tab/>
      </w:r>
      <w:r>
        <w:rPr>
          <w:rFonts w:ascii="Arial" w:hAnsi="Arial" w:cs="Arial"/>
          <w:bCs/>
        </w:rPr>
        <w:tab/>
      </w:r>
      <w:r w:rsidR="008B70BF">
        <w:rPr>
          <w:rFonts w:ascii="Arial" w:hAnsi="Arial" w:cs="Arial"/>
          <w:bCs/>
        </w:rPr>
        <w:t>25 January</w:t>
      </w:r>
      <w:r>
        <w:rPr>
          <w:rFonts w:ascii="Arial" w:hAnsi="Arial" w:cs="Arial"/>
          <w:bCs/>
        </w:rPr>
        <w:t xml:space="preserve"> – </w:t>
      </w:r>
      <w:r w:rsidR="008B70BF">
        <w:rPr>
          <w:rFonts w:ascii="Arial" w:hAnsi="Arial" w:cs="Arial"/>
          <w:bCs/>
        </w:rPr>
        <w:t>5</w:t>
      </w:r>
      <w:r>
        <w:rPr>
          <w:rFonts w:ascii="Arial" w:hAnsi="Arial" w:cs="Arial"/>
          <w:bCs/>
        </w:rPr>
        <w:t xml:space="preserve"> </w:t>
      </w:r>
      <w:r w:rsidR="008B70BF">
        <w:rPr>
          <w:rFonts w:ascii="Arial" w:hAnsi="Arial" w:cs="Arial"/>
          <w:bCs/>
        </w:rPr>
        <w:t xml:space="preserve">February </w:t>
      </w:r>
      <w:r>
        <w:rPr>
          <w:rFonts w:ascii="Arial" w:hAnsi="Arial" w:cs="Arial"/>
          <w:bCs/>
        </w:rPr>
        <w:t>2020</w:t>
      </w:r>
      <w:r>
        <w:rPr>
          <w:rFonts w:ascii="Arial" w:hAnsi="Arial" w:cs="Arial"/>
          <w:bCs/>
        </w:rPr>
        <w:tab/>
      </w:r>
      <w:r>
        <w:rPr>
          <w:rFonts w:ascii="Arial" w:hAnsi="Arial" w:cs="Arial"/>
          <w:bCs/>
        </w:rPr>
        <w:tab/>
      </w:r>
      <w:r>
        <w:rPr>
          <w:rFonts w:ascii="Arial" w:hAnsi="Arial" w:cs="Arial"/>
          <w:bCs/>
        </w:rPr>
        <w:tab/>
      </w:r>
      <w:r w:rsidR="00100352">
        <w:rPr>
          <w:rFonts w:ascii="Arial" w:hAnsi="Arial" w:cs="Arial"/>
          <w:bCs/>
        </w:rPr>
        <w:t xml:space="preserve">Electronic </w:t>
      </w:r>
      <w:r w:rsidR="005D3735">
        <w:rPr>
          <w:rFonts w:ascii="Arial" w:hAnsi="Arial" w:cs="Arial"/>
          <w:bCs/>
        </w:rPr>
        <w:t>Meeting</w:t>
      </w: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707F2" w14:textId="77777777" w:rsidR="004A52DF" w:rsidRDefault="004A52DF">
      <w:r>
        <w:separator/>
      </w:r>
    </w:p>
  </w:endnote>
  <w:endnote w:type="continuationSeparator" w:id="0">
    <w:p w14:paraId="72792540" w14:textId="77777777" w:rsidR="004A52DF" w:rsidRDefault="004A52DF">
      <w:r>
        <w:continuationSeparator/>
      </w:r>
    </w:p>
  </w:endnote>
  <w:endnote w:type="continuationNotice" w:id="1">
    <w:p w14:paraId="35A2BBA1" w14:textId="77777777" w:rsidR="004A52DF" w:rsidRDefault="004A5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4D"/>
    <w:family w:val="auto"/>
    <w:pitch w:val="variable"/>
    <w:sig w:usb0="00000003" w:usb1="0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8C7B4" w14:textId="77777777" w:rsidR="004A52DF" w:rsidRDefault="004A52DF">
      <w:r>
        <w:separator/>
      </w:r>
    </w:p>
  </w:footnote>
  <w:footnote w:type="continuationSeparator" w:id="0">
    <w:p w14:paraId="22C9D287" w14:textId="77777777" w:rsidR="004A52DF" w:rsidRDefault="004A52DF">
      <w:r>
        <w:continuationSeparator/>
      </w:r>
    </w:p>
  </w:footnote>
  <w:footnote w:type="continuationNotice" w:id="1">
    <w:p w14:paraId="59582790" w14:textId="77777777" w:rsidR="004A52DF" w:rsidRDefault="004A5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7DA3"/>
    <w:rsid w:val="00193164"/>
    <w:rsid w:val="001A7080"/>
    <w:rsid w:val="001B008D"/>
    <w:rsid w:val="001D2108"/>
    <w:rsid w:val="00220708"/>
    <w:rsid w:val="00222A4F"/>
    <w:rsid w:val="0024067D"/>
    <w:rsid w:val="00254238"/>
    <w:rsid w:val="00261C7D"/>
    <w:rsid w:val="002633C1"/>
    <w:rsid w:val="00270DF0"/>
    <w:rsid w:val="0027716B"/>
    <w:rsid w:val="00282B21"/>
    <w:rsid w:val="00282DA9"/>
    <w:rsid w:val="00283A52"/>
    <w:rsid w:val="00290487"/>
    <w:rsid w:val="002A0310"/>
    <w:rsid w:val="002A542F"/>
    <w:rsid w:val="002A6E4C"/>
    <w:rsid w:val="002D095E"/>
    <w:rsid w:val="0030138D"/>
    <w:rsid w:val="0030356A"/>
    <w:rsid w:val="003100EB"/>
    <w:rsid w:val="00317F7C"/>
    <w:rsid w:val="00320C11"/>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A52DF"/>
    <w:rsid w:val="004C6071"/>
    <w:rsid w:val="004D1605"/>
    <w:rsid w:val="004E2356"/>
    <w:rsid w:val="004F3AA9"/>
    <w:rsid w:val="0050174F"/>
    <w:rsid w:val="00501F64"/>
    <w:rsid w:val="00505F59"/>
    <w:rsid w:val="00557D6F"/>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F7688"/>
    <w:rsid w:val="00701A2B"/>
    <w:rsid w:val="007261FF"/>
    <w:rsid w:val="007822EF"/>
    <w:rsid w:val="00787EAC"/>
    <w:rsid w:val="007A671D"/>
    <w:rsid w:val="00806E3A"/>
    <w:rsid w:val="0084501F"/>
    <w:rsid w:val="00845F63"/>
    <w:rsid w:val="0084604E"/>
    <w:rsid w:val="008612CD"/>
    <w:rsid w:val="00865ED7"/>
    <w:rsid w:val="00876787"/>
    <w:rsid w:val="00881F64"/>
    <w:rsid w:val="008831D9"/>
    <w:rsid w:val="00883DB4"/>
    <w:rsid w:val="00892B0D"/>
    <w:rsid w:val="008B70BF"/>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E0233"/>
    <w:rsid w:val="009E27E2"/>
    <w:rsid w:val="009E5C7E"/>
    <w:rsid w:val="00A1282E"/>
    <w:rsid w:val="00A12ABA"/>
    <w:rsid w:val="00A1443B"/>
    <w:rsid w:val="00A151A0"/>
    <w:rsid w:val="00A245CA"/>
    <w:rsid w:val="00A256C3"/>
    <w:rsid w:val="00A3454C"/>
    <w:rsid w:val="00A40236"/>
    <w:rsid w:val="00A45BD7"/>
    <w:rsid w:val="00A56D45"/>
    <w:rsid w:val="00A6412A"/>
    <w:rsid w:val="00A64F79"/>
    <w:rsid w:val="00A8524C"/>
    <w:rsid w:val="00A87B43"/>
    <w:rsid w:val="00AA637B"/>
    <w:rsid w:val="00AD35B0"/>
    <w:rsid w:val="00AD5F38"/>
    <w:rsid w:val="00AE5661"/>
    <w:rsid w:val="00AF3D59"/>
    <w:rsid w:val="00AF3FA4"/>
    <w:rsid w:val="00B218A7"/>
    <w:rsid w:val="00B255A7"/>
    <w:rsid w:val="00B33A9B"/>
    <w:rsid w:val="00B5193F"/>
    <w:rsid w:val="00B544D2"/>
    <w:rsid w:val="00B5648B"/>
    <w:rsid w:val="00B66CC7"/>
    <w:rsid w:val="00B70E77"/>
    <w:rsid w:val="00B7368D"/>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A0491"/>
    <w:rsid w:val="00CB2DDF"/>
    <w:rsid w:val="00CF669B"/>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5AIRPNAIUNRU-859666464-7355</_dlc_DocId>
    <_dlc_DocIdUrl xmlns="71c5aaf6-e6ce-465b-b873-5148d2a4c105">
      <Url>https://nokia.sharepoint.com/sites/c5g/e2earch/_layouts/15/DocIdRedir.aspx?ID=5AIRPNAIUNRU-859666464-7355</Url>
      <Description>5AIRPNAIUNRU-859666464-7355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1421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Nokia (Samuli)</cp:lastModifiedBy>
  <cp:revision>4</cp:revision>
  <cp:lastPrinted>2002-04-23T00:10:00Z</cp:lastPrinted>
  <dcterms:created xsi:type="dcterms:W3CDTF">2020-10-20T12:19:00Z</dcterms:created>
  <dcterms:modified xsi:type="dcterms:W3CDTF">2020-10-22T13:31:00Z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1d131654-95fe-44f2-b109-b032a2581da1</vt:lpwstr>
  </property>
</Properties>
</file>